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4A" w:rsidRPr="00B604A5" w:rsidRDefault="005D734A" w:rsidP="005D734A">
      <w:pPr>
        <w:tabs>
          <w:tab w:val="center" w:pos="4393"/>
          <w:tab w:val="left" w:pos="7425"/>
        </w:tabs>
        <w:jc w:val="center"/>
        <w:rPr>
          <w:caps/>
          <w:color w:val="000000"/>
          <w:sz w:val="28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2496820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4A5">
        <w:rPr>
          <w:b/>
          <w:caps/>
          <w:color w:val="3366FF"/>
          <w:sz w:val="32"/>
          <w:szCs w:val="32"/>
        </w:rPr>
        <w:t>РЕШЕНИЕ</w:t>
      </w:r>
    </w:p>
    <w:p w:rsidR="005D734A" w:rsidRPr="00B604A5" w:rsidRDefault="005D734A" w:rsidP="005D734A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B604A5">
        <w:rPr>
          <w:b/>
          <w:caps/>
          <w:color w:val="3366FF"/>
          <w:sz w:val="32"/>
          <w:szCs w:val="32"/>
        </w:rPr>
        <w:t>ДУМЫ ГОРОДА КОГАЛЫМА</w:t>
      </w:r>
    </w:p>
    <w:p w:rsidR="005D734A" w:rsidRPr="00B604A5" w:rsidRDefault="005D734A" w:rsidP="005D734A">
      <w:pPr>
        <w:ind w:right="2"/>
        <w:jc w:val="center"/>
        <w:rPr>
          <w:b/>
          <w:color w:val="3366FF"/>
          <w:sz w:val="28"/>
          <w:szCs w:val="28"/>
        </w:rPr>
      </w:pPr>
      <w:r w:rsidRPr="00B604A5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D734A" w:rsidRPr="00B604A5" w:rsidRDefault="005D734A" w:rsidP="005D734A">
      <w:pPr>
        <w:ind w:right="2"/>
        <w:jc w:val="center"/>
        <w:rPr>
          <w:color w:val="3366FF"/>
          <w:sz w:val="2"/>
        </w:rPr>
      </w:pPr>
    </w:p>
    <w:p w:rsidR="005D734A" w:rsidRPr="00B604A5" w:rsidRDefault="005D734A" w:rsidP="005D734A">
      <w:pPr>
        <w:ind w:left="1107" w:right="-181"/>
        <w:rPr>
          <w:color w:val="3366FF"/>
        </w:rPr>
      </w:pPr>
    </w:p>
    <w:p w:rsidR="005D734A" w:rsidRPr="00B604A5" w:rsidRDefault="005D734A" w:rsidP="005D734A">
      <w:pPr>
        <w:shd w:val="clear" w:color="auto" w:fill="FFFFFF"/>
        <w:jc w:val="both"/>
        <w:rPr>
          <w:sz w:val="26"/>
          <w:szCs w:val="26"/>
        </w:rPr>
      </w:pPr>
      <w:r w:rsidRPr="00B604A5">
        <w:rPr>
          <w:color w:val="3366FF"/>
          <w:sz w:val="26"/>
          <w:szCs w:val="26"/>
          <w:u w:val="single"/>
        </w:rPr>
        <w:t>От «2</w:t>
      </w:r>
      <w:r>
        <w:rPr>
          <w:color w:val="3366FF"/>
          <w:sz w:val="26"/>
          <w:szCs w:val="26"/>
          <w:u w:val="single"/>
        </w:rPr>
        <w:t>0</w:t>
      </w:r>
      <w:r w:rsidRPr="00B604A5">
        <w:rPr>
          <w:color w:val="3366FF"/>
          <w:sz w:val="26"/>
          <w:szCs w:val="26"/>
          <w:u w:val="single"/>
        </w:rPr>
        <w:t>» ноября 201</w:t>
      </w:r>
      <w:r>
        <w:rPr>
          <w:color w:val="3366FF"/>
          <w:sz w:val="26"/>
          <w:szCs w:val="26"/>
          <w:u w:val="single"/>
        </w:rPr>
        <w:t>5</w:t>
      </w:r>
      <w:r w:rsidRPr="00B604A5">
        <w:rPr>
          <w:color w:val="3366FF"/>
          <w:sz w:val="26"/>
          <w:szCs w:val="26"/>
          <w:u w:val="single"/>
        </w:rPr>
        <w:t xml:space="preserve"> г.</w:t>
      </w:r>
      <w:r w:rsidRPr="00B604A5">
        <w:rPr>
          <w:color w:val="3366FF"/>
          <w:sz w:val="26"/>
          <w:szCs w:val="26"/>
        </w:rPr>
        <w:t xml:space="preserve">                                                                   </w:t>
      </w:r>
      <w:r w:rsidRPr="00B604A5">
        <w:rPr>
          <w:color w:val="3366FF"/>
          <w:sz w:val="26"/>
          <w:szCs w:val="26"/>
          <w:u w:val="single"/>
        </w:rPr>
        <w:t xml:space="preserve">№ </w:t>
      </w:r>
      <w:r>
        <w:rPr>
          <w:color w:val="3366FF"/>
          <w:sz w:val="26"/>
          <w:szCs w:val="26"/>
          <w:u w:val="single"/>
        </w:rPr>
        <w:t>61</w:t>
      </w:r>
      <w:r>
        <w:rPr>
          <w:color w:val="3366FF"/>
          <w:sz w:val="26"/>
          <w:szCs w:val="26"/>
          <w:u w:val="single"/>
        </w:rPr>
        <w:t>1</w:t>
      </w:r>
      <w:r w:rsidRPr="00B604A5">
        <w:rPr>
          <w:color w:val="3366FF"/>
          <w:sz w:val="26"/>
          <w:szCs w:val="26"/>
          <w:u w:val="single"/>
        </w:rPr>
        <w:t>-ГД</w:t>
      </w:r>
      <w:r w:rsidRPr="00B604A5">
        <w:rPr>
          <w:color w:val="3366FF"/>
          <w:sz w:val="26"/>
          <w:szCs w:val="26"/>
        </w:rPr>
        <w:t xml:space="preserve"> </w:t>
      </w:r>
    </w:p>
    <w:p w:rsidR="00FC4B0A" w:rsidRDefault="00FC4B0A" w:rsidP="00337F60">
      <w:pPr>
        <w:rPr>
          <w:color w:val="000000" w:themeColor="text1"/>
          <w:sz w:val="26"/>
        </w:rPr>
      </w:pPr>
    </w:p>
    <w:p w:rsidR="00605499" w:rsidRDefault="00605499" w:rsidP="00337F60">
      <w:pPr>
        <w:rPr>
          <w:color w:val="000000" w:themeColor="text1"/>
          <w:sz w:val="26"/>
        </w:rPr>
      </w:pP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О внесении изменений в решение</w:t>
      </w: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Думы города Когалыма</w:t>
      </w: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от 09.02.2006 №208-ГД</w:t>
      </w:r>
    </w:p>
    <w:p w:rsidR="00337F60" w:rsidRPr="00F80356" w:rsidRDefault="00337F60" w:rsidP="00337F60">
      <w:pPr>
        <w:rPr>
          <w:color w:val="000000" w:themeColor="text1"/>
          <w:sz w:val="26"/>
        </w:rPr>
      </w:pPr>
    </w:p>
    <w:p w:rsidR="00951FAD" w:rsidRDefault="006E6415" w:rsidP="00136E2F">
      <w:pPr>
        <w:ind w:firstLine="709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</w:rPr>
        <w:t xml:space="preserve">В соответствии с </w:t>
      </w:r>
      <w:r w:rsidR="00136E2F">
        <w:rPr>
          <w:bCs/>
          <w:sz w:val="26"/>
          <w:szCs w:val="26"/>
        </w:rPr>
        <w:t>Бюджетны</w:t>
      </w:r>
      <w:r>
        <w:rPr>
          <w:bCs/>
          <w:sz w:val="26"/>
          <w:szCs w:val="26"/>
        </w:rPr>
        <w:t>м</w:t>
      </w:r>
      <w:r w:rsidR="00136E2F">
        <w:rPr>
          <w:bCs/>
          <w:sz w:val="26"/>
          <w:szCs w:val="26"/>
        </w:rPr>
        <w:t xml:space="preserve"> Кодекс</w:t>
      </w:r>
      <w:r>
        <w:rPr>
          <w:bCs/>
          <w:sz w:val="26"/>
          <w:szCs w:val="26"/>
        </w:rPr>
        <w:t>ом</w:t>
      </w:r>
      <w:r w:rsidR="00136E2F">
        <w:rPr>
          <w:bCs/>
          <w:sz w:val="26"/>
          <w:szCs w:val="26"/>
        </w:rPr>
        <w:t xml:space="preserve"> Российской Федерации, </w:t>
      </w:r>
      <w:r w:rsidR="00951FAD">
        <w:rPr>
          <w:bCs/>
          <w:sz w:val="26"/>
          <w:szCs w:val="26"/>
        </w:rPr>
        <w:t>Федеральны</w:t>
      </w:r>
      <w:r>
        <w:rPr>
          <w:bCs/>
          <w:sz w:val="26"/>
          <w:szCs w:val="26"/>
        </w:rPr>
        <w:t>м</w:t>
      </w:r>
      <w:r w:rsidR="00951FAD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="00951FAD">
        <w:rPr>
          <w:bCs/>
          <w:sz w:val="26"/>
          <w:szCs w:val="26"/>
        </w:rPr>
        <w:t xml:space="preserve"> от 29.12.2012 №273-ФЗ «Об образовании в Российской Федерации»</w:t>
      </w:r>
      <w:r w:rsidR="00136E2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З</w:t>
      </w:r>
      <w:r w:rsidR="00136E2F">
        <w:rPr>
          <w:bCs/>
          <w:sz w:val="26"/>
          <w:szCs w:val="26"/>
        </w:rPr>
        <w:t>акон</w:t>
      </w:r>
      <w:r>
        <w:rPr>
          <w:bCs/>
          <w:sz w:val="26"/>
          <w:szCs w:val="26"/>
        </w:rPr>
        <w:t>ом</w:t>
      </w:r>
      <w:r w:rsidR="00136E2F">
        <w:rPr>
          <w:bCs/>
          <w:sz w:val="26"/>
          <w:szCs w:val="26"/>
        </w:rPr>
        <w:t xml:space="preserve"> </w:t>
      </w:r>
      <w:r w:rsidR="00136E2F" w:rsidRPr="009B3C06">
        <w:rPr>
          <w:sz w:val="26"/>
          <w:szCs w:val="26"/>
        </w:rPr>
        <w:t>Ханты-Мансийского автономного округа – Юг</w:t>
      </w:r>
      <w:r w:rsidR="00136E2F">
        <w:rPr>
          <w:sz w:val="26"/>
          <w:szCs w:val="26"/>
        </w:rPr>
        <w:t xml:space="preserve">ры                           от </w:t>
      </w:r>
      <w:r w:rsidR="00136E2F" w:rsidRPr="009B3C06">
        <w:rPr>
          <w:sz w:val="26"/>
          <w:szCs w:val="26"/>
        </w:rPr>
        <w:t>01.07.2013 №68-оз «Об образовании в Ханты-Мансийском автономном округе – Югре»</w:t>
      </w:r>
      <w:r w:rsidR="00C76715">
        <w:rPr>
          <w:sz w:val="26"/>
          <w:szCs w:val="26"/>
        </w:rPr>
        <w:t>,</w:t>
      </w:r>
      <w:r w:rsidR="00136E2F" w:rsidRPr="00136E2F">
        <w:rPr>
          <w:color w:val="000000" w:themeColor="text1"/>
          <w:sz w:val="26"/>
        </w:rPr>
        <w:t xml:space="preserve"> </w:t>
      </w:r>
      <w:r w:rsidR="00136E2F" w:rsidRPr="00F80356">
        <w:rPr>
          <w:color w:val="000000" w:themeColor="text1"/>
          <w:sz w:val="26"/>
        </w:rPr>
        <w:t>Дума города Когалыма РЕШИЛА</w:t>
      </w:r>
      <w:r w:rsidR="00136E2F">
        <w:rPr>
          <w:color w:val="000000" w:themeColor="text1"/>
          <w:sz w:val="26"/>
        </w:rPr>
        <w:t>:</w:t>
      </w:r>
    </w:p>
    <w:p w:rsidR="00337F60" w:rsidRPr="00F80356" w:rsidRDefault="00337F60" w:rsidP="00337F60">
      <w:pPr>
        <w:ind w:firstLine="720"/>
        <w:jc w:val="both"/>
        <w:rPr>
          <w:color w:val="000000" w:themeColor="text1"/>
          <w:sz w:val="26"/>
        </w:rPr>
      </w:pPr>
    </w:p>
    <w:p w:rsidR="00C43DA6" w:rsidRPr="00F80356" w:rsidRDefault="00337F60" w:rsidP="00C43DA6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В решение Думы города Когалыма от 09.02.2006 №208-ГД «Об утверждении Положения об управлении образования Администрации города Когалыма» (далее - решение) внести следующие изменения:</w:t>
      </w:r>
    </w:p>
    <w:p w:rsidR="00C43DA6" w:rsidRPr="00F80356" w:rsidRDefault="00337F60" w:rsidP="00C43DA6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 xml:space="preserve">В </w:t>
      </w:r>
      <w:r w:rsidR="00C43DA6" w:rsidRPr="00F80356">
        <w:rPr>
          <w:color w:val="000000" w:themeColor="text1"/>
          <w:sz w:val="26"/>
          <w:szCs w:val="26"/>
        </w:rPr>
        <w:t>пункте 1.7</w:t>
      </w:r>
      <w:r w:rsidR="00951FAD">
        <w:rPr>
          <w:color w:val="000000" w:themeColor="text1"/>
          <w:sz w:val="26"/>
          <w:szCs w:val="26"/>
        </w:rPr>
        <w:t xml:space="preserve"> раздела 1 приложения к решению </w:t>
      </w:r>
      <w:r w:rsidR="00C43DA6" w:rsidRPr="00F80356">
        <w:rPr>
          <w:color w:val="000000" w:themeColor="text1"/>
          <w:sz w:val="26"/>
          <w:szCs w:val="26"/>
        </w:rPr>
        <w:t xml:space="preserve">слово «Главы» </w:t>
      </w:r>
      <w:r w:rsidR="00F80356" w:rsidRPr="00F80356">
        <w:rPr>
          <w:color w:val="000000" w:themeColor="text1"/>
          <w:sz w:val="26"/>
          <w:szCs w:val="26"/>
        </w:rPr>
        <w:t>заменить словом «главы»</w:t>
      </w:r>
      <w:r w:rsidR="00C43DA6" w:rsidRPr="00F80356">
        <w:rPr>
          <w:color w:val="000000" w:themeColor="text1"/>
          <w:sz w:val="26"/>
          <w:szCs w:val="26"/>
        </w:rPr>
        <w:t>.</w:t>
      </w:r>
    </w:p>
    <w:p w:rsidR="00F80356" w:rsidRPr="00F80356" w:rsidRDefault="00F80356" w:rsidP="00C43DA6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</w:rPr>
      </w:pPr>
      <w:r w:rsidRPr="00F80356">
        <w:rPr>
          <w:sz w:val="26"/>
          <w:szCs w:val="26"/>
        </w:rPr>
        <w:t>В подпункте 6 пункта 2.2</w:t>
      </w:r>
      <w:r w:rsidR="005A0002">
        <w:rPr>
          <w:sz w:val="26"/>
          <w:szCs w:val="26"/>
        </w:rPr>
        <w:t xml:space="preserve"> </w:t>
      </w:r>
      <w:r w:rsidR="00951FAD">
        <w:rPr>
          <w:sz w:val="26"/>
          <w:szCs w:val="26"/>
        </w:rPr>
        <w:t xml:space="preserve">раздела 2 приложения к решению </w:t>
      </w:r>
      <w:r w:rsidRPr="00F80356">
        <w:rPr>
          <w:sz w:val="26"/>
          <w:szCs w:val="26"/>
        </w:rPr>
        <w:t>слова «</w:t>
      </w:r>
      <w:r w:rsidRPr="00F80356">
        <w:rPr>
          <w:color w:val="000000"/>
          <w:sz w:val="26"/>
          <w:szCs w:val="26"/>
          <w:bdr w:val="none" w:sz="0" w:space="0" w:color="auto" w:frame="1"/>
        </w:rPr>
        <w:t>области образования» заменить словами «сфере образования»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951FAD" w:rsidRDefault="00951FAD" w:rsidP="005A0002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разделе 3 приложения к решению:</w:t>
      </w:r>
    </w:p>
    <w:p w:rsidR="00C43DA6" w:rsidRPr="005A0002" w:rsidRDefault="00951FAD" w:rsidP="00951FAD">
      <w:pPr>
        <w:pStyle w:val="a3"/>
        <w:numPr>
          <w:ilvl w:val="2"/>
          <w:numId w:val="1"/>
        </w:numPr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</w:t>
      </w:r>
      <w:r w:rsidR="005A0002" w:rsidRPr="00F80356">
        <w:rPr>
          <w:color w:val="000000" w:themeColor="text1"/>
          <w:sz w:val="26"/>
        </w:rPr>
        <w:t>одпункт 8</w:t>
      </w:r>
      <w:r w:rsidR="00C43DA6" w:rsidRPr="00F80356">
        <w:rPr>
          <w:color w:val="000000" w:themeColor="text1"/>
          <w:sz w:val="26"/>
        </w:rPr>
        <w:t xml:space="preserve"> пункт</w:t>
      </w:r>
      <w:r w:rsidR="005A0002">
        <w:rPr>
          <w:color w:val="000000" w:themeColor="text1"/>
          <w:sz w:val="26"/>
        </w:rPr>
        <w:t>а</w:t>
      </w:r>
      <w:r w:rsidR="00BC0178">
        <w:rPr>
          <w:color w:val="000000" w:themeColor="text1"/>
          <w:sz w:val="26"/>
        </w:rPr>
        <w:t xml:space="preserve"> 3.1</w:t>
      </w:r>
      <w:r w:rsidR="006B4A30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>признать утратившим силу;</w:t>
      </w:r>
    </w:p>
    <w:p w:rsidR="00C43DA6" w:rsidRPr="00F80356" w:rsidRDefault="00951FAD" w:rsidP="00951FAD">
      <w:pPr>
        <w:pStyle w:val="a3"/>
        <w:numPr>
          <w:ilvl w:val="2"/>
          <w:numId w:val="3"/>
        </w:numPr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</w:t>
      </w:r>
      <w:r w:rsidR="00BC0178">
        <w:rPr>
          <w:color w:val="000000" w:themeColor="text1"/>
          <w:sz w:val="26"/>
        </w:rPr>
        <w:t>ункт 3.2</w:t>
      </w:r>
      <w:r w:rsidR="00C43DA6" w:rsidRPr="00F80356">
        <w:rPr>
          <w:color w:val="000000" w:themeColor="text1"/>
          <w:sz w:val="26"/>
        </w:rPr>
        <w:t xml:space="preserve"> изложить в следующей редакции:</w:t>
      </w:r>
    </w:p>
    <w:p w:rsidR="00C43DA6" w:rsidRPr="00F80356" w:rsidRDefault="00C43DA6" w:rsidP="00F80356">
      <w:pPr>
        <w:tabs>
          <w:tab w:val="left" w:pos="1620"/>
        </w:tabs>
        <w:ind w:firstLine="720"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</w:rPr>
        <w:t xml:space="preserve">«3.2. </w:t>
      </w:r>
      <w:r w:rsidRPr="00F80356">
        <w:rPr>
          <w:color w:val="000000" w:themeColor="text1"/>
          <w:sz w:val="26"/>
          <w:szCs w:val="26"/>
        </w:rPr>
        <w:t>Управление обладает полномочиями учредителя в отношении подведомственных муниципальных образовательных организаций и прочих учреждений: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«Средняя общеобразовательная школа №1»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</w:t>
      </w:r>
      <w:r w:rsidR="003930F5">
        <w:rPr>
          <w:color w:val="000000" w:themeColor="text1"/>
          <w:sz w:val="26"/>
          <w:szCs w:val="26"/>
        </w:rPr>
        <w:t>няя общеобразовательная школа №</w:t>
      </w:r>
      <w:r w:rsidRPr="00F80356">
        <w:rPr>
          <w:color w:val="000000" w:themeColor="text1"/>
          <w:sz w:val="26"/>
          <w:szCs w:val="26"/>
        </w:rPr>
        <w:t>3»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</w:t>
      </w:r>
      <w:r w:rsidR="003930F5">
        <w:rPr>
          <w:color w:val="000000" w:themeColor="text1"/>
          <w:sz w:val="26"/>
          <w:szCs w:val="26"/>
        </w:rPr>
        <w:t>няя общеобразовательная школа №</w:t>
      </w:r>
      <w:r w:rsidRPr="00F80356">
        <w:rPr>
          <w:color w:val="000000" w:themeColor="text1"/>
          <w:sz w:val="26"/>
          <w:szCs w:val="26"/>
        </w:rPr>
        <w:t>5»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</w:t>
      </w:r>
      <w:r w:rsidR="003930F5">
        <w:rPr>
          <w:color w:val="000000" w:themeColor="text1"/>
          <w:sz w:val="26"/>
          <w:szCs w:val="26"/>
        </w:rPr>
        <w:t>няя общеобразовательная школа №</w:t>
      </w:r>
      <w:r w:rsidRPr="00F80356">
        <w:rPr>
          <w:color w:val="000000" w:themeColor="text1"/>
          <w:sz w:val="26"/>
          <w:szCs w:val="26"/>
        </w:rPr>
        <w:t>6»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</w:t>
      </w:r>
      <w:r w:rsidR="003930F5">
        <w:rPr>
          <w:color w:val="000000" w:themeColor="text1"/>
          <w:sz w:val="26"/>
          <w:szCs w:val="26"/>
        </w:rPr>
        <w:t>няя общеобразовательная школа №</w:t>
      </w:r>
      <w:r w:rsidRPr="00F80356">
        <w:rPr>
          <w:color w:val="000000" w:themeColor="text1"/>
          <w:sz w:val="26"/>
          <w:szCs w:val="26"/>
        </w:rPr>
        <w:t>7»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567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«Средняя общеобразовательная школа №8 с углубленным изучением отдельных предметов»;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общеобразовательное учреждение «Сред</w:t>
      </w:r>
      <w:r w:rsidR="003930F5">
        <w:rPr>
          <w:color w:val="000000" w:themeColor="text1"/>
          <w:sz w:val="26"/>
          <w:szCs w:val="26"/>
        </w:rPr>
        <w:t>няя общеобразовательная школа №</w:t>
      </w:r>
      <w:r w:rsidRPr="00F80356">
        <w:rPr>
          <w:color w:val="000000" w:themeColor="text1"/>
          <w:sz w:val="26"/>
          <w:szCs w:val="26"/>
        </w:rPr>
        <w:t>10»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учреждение дополнительного образования «Дом детского творчества»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lastRenderedPageBreak/>
        <w:t>Муниципальное автономное учреждение дополнительного образования «Детская школа искусств» города Когалыма;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«Сказка»;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«Буратино»;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«Чебурашка»;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«Березка»;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«Колокольчик»;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«Золушка»;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spacing w:after="20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дошкольное образовательное учреждение города Когалыма «Цветик-</w:t>
      </w:r>
      <w:proofErr w:type="spellStart"/>
      <w:r w:rsidRPr="00F80356">
        <w:rPr>
          <w:color w:val="000000" w:themeColor="text1"/>
          <w:sz w:val="26"/>
          <w:szCs w:val="26"/>
        </w:rPr>
        <w:t>семицветик</w:t>
      </w:r>
      <w:proofErr w:type="spellEnd"/>
      <w:r w:rsidRPr="00F80356">
        <w:rPr>
          <w:color w:val="000000" w:themeColor="text1"/>
          <w:sz w:val="26"/>
          <w:szCs w:val="26"/>
        </w:rPr>
        <w:t>»;</w:t>
      </w:r>
    </w:p>
    <w:p w:rsidR="00C43DA6" w:rsidRPr="00F80356" w:rsidRDefault="00C43DA6" w:rsidP="00F80356">
      <w:pPr>
        <w:numPr>
          <w:ilvl w:val="0"/>
          <w:numId w:val="2"/>
        </w:numPr>
        <w:tabs>
          <w:tab w:val="left" w:pos="1025"/>
        </w:tabs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Муниципальное автономное учреждение «Межшкольный методический центр города Когалыма».</w:t>
      </w:r>
    </w:p>
    <w:p w:rsidR="00C43DA6" w:rsidRPr="00F80356" w:rsidRDefault="006E03B1" w:rsidP="005A0002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Пункт 4.1</w:t>
      </w:r>
      <w:r w:rsidR="00C43DA6" w:rsidRPr="00F8035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раздела 4 приложения к решению </w:t>
      </w:r>
      <w:r w:rsidR="00C43DA6" w:rsidRPr="00F80356">
        <w:rPr>
          <w:color w:val="000000" w:themeColor="text1"/>
          <w:sz w:val="26"/>
          <w:szCs w:val="26"/>
        </w:rPr>
        <w:t>изложить в новой р</w:t>
      </w:r>
      <w:r w:rsidR="00491340">
        <w:rPr>
          <w:color w:val="000000" w:themeColor="text1"/>
          <w:sz w:val="26"/>
          <w:szCs w:val="26"/>
        </w:rPr>
        <w:t>едакции согласно приложению</w:t>
      </w:r>
      <w:r w:rsidR="005A0002">
        <w:rPr>
          <w:color w:val="000000" w:themeColor="text1"/>
          <w:sz w:val="26"/>
          <w:szCs w:val="26"/>
        </w:rPr>
        <w:t xml:space="preserve"> к </w:t>
      </w:r>
      <w:r>
        <w:rPr>
          <w:color w:val="000000" w:themeColor="text1"/>
          <w:sz w:val="26"/>
          <w:szCs w:val="26"/>
        </w:rPr>
        <w:t xml:space="preserve">настоящему </w:t>
      </w:r>
      <w:r w:rsidR="00C43DA6" w:rsidRPr="00F80356">
        <w:rPr>
          <w:color w:val="000000" w:themeColor="text1"/>
          <w:sz w:val="26"/>
          <w:szCs w:val="26"/>
        </w:rPr>
        <w:t>решению.</w:t>
      </w:r>
    </w:p>
    <w:p w:rsidR="00254AE6" w:rsidRPr="00F80356" w:rsidRDefault="00254AE6" w:rsidP="00254AE6">
      <w:pPr>
        <w:pStyle w:val="a3"/>
        <w:numPr>
          <w:ilvl w:val="1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В раздел</w:t>
      </w:r>
      <w:r w:rsidR="000B4FD2">
        <w:rPr>
          <w:color w:val="000000" w:themeColor="text1"/>
          <w:sz w:val="26"/>
          <w:szCs w:val="26"/>
        </w:rPr>
        <w:t>е</w:t>
      </w:r>
      <w:r w:rsidRPr="00F80356">
        <w:rPr>
          <w:color w:val="000000" w:themeColor="text1"/>
          <w:sz w:val="26"/>
          <w:szCs w:val="26"/>
        </w:rPr>
        <w:t xml:space="preserve"> 5 </w:t>
      </w:r>
      <w:r w:rsidR="006E03B1">
        <w:rPr>
          <w:color w:val="000000" w:themeColor="text1"/>
          <w:sz w:val="26"/>
          <w:szCs w:val="26"/>
        </w:rPr>
        <w:t>приложения к решению</w:t>
      </w:r>
      <w:r w:rsidRPr="00F80356">
        <w:rPr>
          <w:color w:val="000000" w:themeColor="text1"/>
          <w:sz w:val="26"/>
          <w:szCs w:val="26"/>
        </w:rPr>
        <w:t>:</w:t>
      </w:r>
    </w:p>
    <w:p w:rsidR="00C43DA6" w:rsidRPr="00F80356" w:rsidRDefault="006E03B1" w:rsidP="00254AE6">
      <w:pPr>
        <w:pStyle w:val="a3"/>
        <w:numPr>
          <w:ilvl w:val="2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подпункте 8 пункта 5.2</w:t>
      </w:r>
      <w:r w:rsidR="00254AE6" w:rsidRPr="00F80356">
        <w:rPr>
          <w:color w:val="000000" w:themeColor="text1"/>
          <w:sz w:val="26"/>
          <w:szCs w:val="26"/>
        </w:rPr>
        <w:t xml:space="preserve"> слово «учредителю»</w:t>
      </w:r>
      <w:r w:rsidRPr="006E03B1">
        <w:rPr>
          <w:color w:val="000000" w:themeColor="text1"/>
          <w:sz w:val="26"/>
          <w:szCs w:val="26"/>
        </w:rPr>
        <w:t xml:space="preserve"> </w:t>
      </w:r>
      <w:r w:rsidRPr="00F80356">
        <w:rPr>
          <w:color w:val="000000" w:themeColor="text1"/>
          <w:sz w:val="26"/>
          <w:szCs w:val="26"/>
        </w:rPr>
        <w:t>исключить</w:t>
      </w:r>
      <w:r>
        <w:rPr>
          <w:color w:val="000000" w:themeColor="text1"/>
          <w:sz w:val="26"/>
          <w:szCs w:val="26"/>
        </w:rPr>
        <w:t>;</w:t>
      </w:r>
    </w:p>
    <w:p w:rsidR="00254AE6" w:rsidRPr="00F80356" w:rsidRDefault="00C76715" w:rsidP="00254AE6">
      <w:pPr>
        <w:pStyle w:val="a3"/>
        <w:numPr>
          <w:ilvl w:val="2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П</w:t>
      </w:r>
      <w:r w:rsidR="00254AE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ункт 5.5 </w:t>
      </w:r>
      <w:r w:rsidR="006E03B1">
        <w:rPr>
          <w:color w:val="000000" w:themeColor="text1"/>
          <w:sz w:val="26"/>
          <w:szCs w:val="26"/>
          <w:bdr w:val="none" w:sz="0" w:space="0" w:color="auto" w:frame="1"/>
        </w:rPr>
        <w:t>признать утратившим силу</w:t>
      </w:r>
      <w:r w:rsidR="00254AE6" w:rsidRPr="00F80356"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254AE6" w:rsidRPr="00F80356" w:rsidRDefault="00254AE6" w:rsidP="00F7712E">
      <w:pPr>
        <w:pStyle w:val="a3"/>
        <w:numPr>
          <w:ilvl w:val="1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>В раздел</w:t>
      </w:r>
      <w:r w:rsidR="000B4FD2">
        <w:rPr>
          <w:color w:val="000000" w:themeColor="text1"/>
          <w:sz w:val="26"/>
          <w:szCs w:val="26"/>
        </w:rPr>
        <w:t>е</w:t>
      </w:r>
      <w:r w:rsidRPr="00F80356">
        <w:rPr>
          <w:color w:val="000000" w:themeColor="text1"/>
          <w:sz w:val="26"/>
          <w:szCs w:val="26"/>
        </w:rPr>
        <w:t xml:space="preserve"> 7 </w:t>
      </w:r>
      <w:r w:rsidR="00BC0178">
        <w:rPr>
          <w:color w:val="000000" w:themeColor="text1"/>
          <w:sz w:val="26"/>
          <w:szCs w:val="26"/>
        </w:rPr>
        <w:t>приложения к решению</w:t>
      </w:r>
      <w:r w:rsidRPr="00F80356">
        <w:rPr>
          <w:color w:val="000000" w:themeColor="text1"/>
          <w:sz w:val="26"/>
          <w:szCs w:val="26"/>
        </w:rPr>
        <w:t>:</w:t>
      </w:r>
    </w:p>
    <w:p w:rsidR="00254AE6" w:rsidRPr="00F80356" w:rsidRDefault="00BC0178" w:rsidP="00F7712E">
      <w:pPr>
        <w:pStyle w:val="a3"/>
        <w:numPr>
          <w:ilvl w:val="2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пункте 7.1</w:t>
      </w:r>
      <w:r w:rsidR="00254AE6" w:rsidRPr="00F80356">
        <w:rPr>
          <w:color w:val="000000" w:themeColor="text1"/>
          <w:sz w:val="26"/>
          <w:szCs w:val="26"/>
        </w:rPr>
        <w:t xml:space="preserve"> слова «Главой Администрации</w:t>
      </w:r>
      <w:r>
        <w:rPr>
          <w:color w:val="000000" w:themeColor="text1"/>
          <w:sz w:val="26"/>
          <w:szCs w:val="26"/>
        </w:rPr>
        <w:t xml:space="preserve"> города Когалыма» заменить словами</w:t>
      </w:r>
      <w:r w:rsidR="00254AE6" w:rsidRPr="00F80356">
        <w:rPr>
          <w:color w:val="000000" w:themeColor="text1"/>
          <w:sz w:val="26"/>
          <w:szCs w:val="26"/>
        </w:rPr>
        <w:t xml:space="preserve"> «главой</w:t>
      </w:r>
      <w:r>
        <w:rPr>
          <w:color w:val="000000" w:themeColor="text1"/>
          <w:sz w:val="26"/>
          <w:szCs w:val="26"/>
        </w:rPr>
        <w:t xml:space="preserve"> города Когалыма</w:t>
      </w:r>
      <w:r w:rsidR="00254AE6" w:rsidRPr="00F80356">
        <w:rPr>
          <w:color w:val="000000" w:themeColor="text1"/>
          <w:sz w:val="26"/>
          <w:szCs w:val="26"/>
        </w:rPr>
        <w:t>»;</w:t>
      </w:r>
    </w:p>
    <w:p w:rsidR="00254AE6" w:rsidRPr="00F80356" w:rsidRDefault="000B4FD2" w:rsidP="00F7712E">
      <w:pPr>
        <w:pStyle w:val="a3"/>
        <w:numPr>
          <w:ilvl w:val="2"/>
          <w:numId w:val="1"/>
        </w:numPr>
        <w:tabs>
          <w:tab w:val="left" w:pos="1025"/>
        </w:tabs>
        <w:spacing w:after="200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</w:t>
      </w:r>
      <w:r w:rsidR="00BC0178">
        <w:rPr>
          <w:color w:val="000000" w:themeColor="text1"/>
          <w:sz w:val="26"/>
          <w:szCs w:val="26"/>
        </w:rPr>
        <w:t>ункт</w:t>
      </w:r>
      <w:r>
        <w:rPr>
          <w:color w:val="000000" w:themeColor="text1"/>
          <w:sz w:val="26"/>
          <w:szCs w:val="26"/>
        </w:rPr>
        <w:t>е</w:t>
      </w:r>
      <w:r w:rsidR="00BC0178">
        <w:rPr>
          <w:color w:val="000000" w:themeColor="text1"/>
          <w:sz w:val="26"/>
          <w:szCs w:val="26"/>
        </w:rPr>
        <w:t xml:space="preserve"> 7.3</w:t>
      </w:r>
      <w:r w:rsidR="00B05B61" w:rsidRPr="00F80356">
        <w:rPr>
          <w:color w:val="000000" w:themeColor="text1"/>
          <w:sz w:val="26"/>
          <w:szCs w:val="26"/>
        </w:rPr>
        <w:t xml:space="preserve"> после слов «Российс</w:t>
      </w:r>
      <w:r>
        <w:rPr>
          <w:color w:val="000000" w:themeColor="text1"/>
          <w:sz w:val="26"/>
          <w:szCs w:val="26"/>
        </w:rPr>
        <w:t>кой Федерации» дополнить слова</w:t>
      </w:r>
      <w:r w:rsidR="00C76715">
        <w:rPr>
          <w:color w:val="000000" w:themeColor="text1"/>
          <w:sz w:val="26"/>
          <w:szCs w:val="26"/>
        </w:rPr>
        <w:t>ми</w:t>
      </w:r>
      <w:r w:rsidR="00C76715">
        <w:rPr>
          <w:color w:val="000000" w:themeColor="text1"/>
          <w:sz w:val="26"/>
          <w:szCs w:val="26"/>
        </w:rPr>
        <w:tab/>
      </w:r>
      <w:r w:rsidR="00B05B61" w:rsidRPr="00F80356">
        <w:rPr>
          <w:color w:val="000000" w:themeColor="text1"/>
          <w:sz w:val="26"/>
          <w:szCs w:val="26"/>
        </w:rPr>
        <w:t xml:space="preserve"> «Ханты-Мансийского автономного округа – Югры</w:t>
      </w:r>
      <w:r w:rsidR="00BC0178">
        <w:rPr>
          <w:color w:val="000000" w:themeColor="text1"/>
          <w:sz w:val="26"/>
          <w:szCs w:val="26"/>
        </w:rPr>
        <w:t>,</w:t>
      </w:r>
      <w:r w:rsidR="00254AE6" w:rsidRPr="00F80356">
        <w:rPr>
          <w:color w:val="000000" w:themeColor="text1"/>
          <w:sz w:val="26"/>
          <w:szCs w:val="26"/>
        </w:rPr>
        <w:t>»;</w:t>
      </w:r>
    </w:p>
    <w:p w:rsidR="00337F60" w:rsidRPr="00C76715" w:rsidRDefault="00BC0178" w:rsidP="00F7712E">
      <w:pPr>
        <w:pStyle w:val="a3"/>
        <w:numPr>
          <w:ilvl w:val="2"/>
          <w:numId w:val="1"/>
        </w:numPr>
        <w:tabs>
          <w:tab w:val="left" w:pos="1025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В подпункте 5 пункта 7.4</w:t>
      </w:r>
      <w:r w:rsidR="00254AE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color w:val="000000" w:themeColor="text1"/>
          <w:sz w:val="26"/>
          <w:szCs w:val="26"/>
        </w:rPr>
        <w:t>слова «Главе</w:t>
      </w:r>
      <w:r w:rsidRPr="00F80356">
        <w:rPr>
          <w:color w:val="000000" w:themeColor="text1"/>
          <w:sz w:val="26"/>
          <w:szCs w:val="26"/>
        </w:rPr>
        <w:t xml:space="preserve"> Администрации</w:t>
      </w:r>
      <w:r>
        <w:rPr>
          <w:color w:val="000000" w:themeColor="text1"/>
          <w:sz w:val="26"/>
          <w:szCs w:val="26"/>
        </w:rPr>
        <w:t xml:space="preserve"> города Когалыма» заменить словами «главе города Когалыма</w:t>
      </w:r>
      <w:r w:rsidRPr="00F80356">
        <w:rPr>
          <w:color w:val="000000" w:themeColor="text1"/>
          <w:sz w:val="26"/>
          <w:szCs w:val="26"/>
        </w:rPr>
        <w:t>»</w:t>
      </w:r>
      <w:r w:rsidR="00254AE6" w:rsidRPr="00F80356"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C76715" w:rsidRDefault="00C76715" w:rsidP="00F7712E">
      <w:pPr>
        <w:pStyle w:val="a3"/>
        <w:numPr>
          <w:ilvl w:val="1"/>
          <w:numId w:val="1"/>
        </w:numPr>
        <w:tabs>
          <w:tab w:val="left" w:pos="1025"/>
        </w:tabs>
        <w:ind w:left="0" w:firstLine="709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Признать утратившими силу:</w:t>
      </w:r>
    </w:p>
    <w:p w:rsidR="00C76715" w:rsidRDefault="000A3464" w:rsidP="00F7712E">
      <w:pPr>
        <w:pStyle w:val="a3"/>
        <w:numPr>
          <w:ilvl w:val="2"/>
          <w:numId w:val="1"/>
        </w:numPr>
        <w:tabs>
          <w:tab w:val="left" w:pos="1025"/>
        </w:tabs>
        <w:ind w:left="0" w:firstLine="709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п</w:t>
      </w:r>
      <w:r w:rsidR="00055465">
        <w:rPr>
          <w:color w:val="000000" w:themeColor="text1"/>
          <w:sz w:val="26"/>
          <w:szCs w:val="26"/>
          <w:bdr w:val="none" w:sz="0" w:space="0" w:color="auto" w:frame="1"/>
        </w:rPr>
        <w:t>ункт</w:t>
      </w:r>
      <w:r>
        <w:rPr>
          <w:color w:val="000000" w:themeColor="text1"/>
          <w:sz w:val="26"/>
          <w:szCs w:val="26"/>
          <w:bdr w:val="none" w:sz="0" w:space="0" w:color="auto" w:frame="1"/>
        </w:rPr>
        <w:t>ы 1.4,</w:t>
      </w:r>
      <w:r w:rsidR="00055465">
        <w:rPr>
          <w:color w:val="000000" w:themeColor="text1"/>
          <w:sz w:val="26"/>
          <w:szCs w:val="26"/>
          <w:bdr w:val="none" w:sz="0" w:space="0" w:color="auto" w:frame="1"/>
        </w:rPr>
        <w:t xml:space="preserve"> 1.6</w:t>
      </w:r>
      <w:r>
        <w:rPr>
          <w:color w:val="000000" w:themeColor="text1"/>
          <w:sz w:val="26"/>
          <w:szCs w:val="26"/>
          <w:bdr w:val="none" w:sz="0" w:space="0" w:color="auto" w:frame="1"/>
        </w:rPr>
        <w:t xml:space="preserve"> части 1</w:t>
      </w:r>
      <w:r w:rsidR="00C76715">
        <w:rPr>
          <w:color w:val="000000" w:themeColor="text1"/>
          <w:sz w:val="26"/>
          <w:szCs w:val="26"/>
          <w:bdr w:val="none" w:sz="0" w:space="0" w:color="auto" w:frame="1"/>
        </w:rPr>
        <w:t xml:space="preserve"> решения Думы города Когалыма от 26.09.2013 №330-ГД «О внесении изменений в решение Думы города Когалыма от 09.02.2006 №208-ГД»;</w:t>
      </w:r>
    </w:p>
    <w:p w:rsidR="00C76715" w:rsidRPr="00C76715" w:rsidRDefault="000A3464" w:rsidP="00F7712E">
      <w:pPr>
        <w:pStyle w:val="a3"/>
        <w:numPr>
          <w:ilvl w:val="2"/>
          <w:numId w:val="1"/>
        </w:numPr>
        <w:ind w:left="0" w:firstLine="709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п</w:t>
      </w:r>
      <w:r w:rsidR="00055465">
        <w:rPr>
          <w:color w:val="000000" w:themeColor="text1"/>
          <w:sz w:val="26"/>
          <w:szCs w:val="26"/>
          <w:bdr w:val="none" w:sz="0" w:space="0" w:color="auto" w:frame="1"/>
        </w:rPr>
        <w:t>ункт</w:t>
      </w:r>
      <w:r>
        <w:rPr>
          <w:color w:val="000000" w:themeColor="text1"/>
          <w:sz w:val="26"/>
          <w:szCs w:val="26"/>
          <w:bdr w:val="none" w:sz="0" w:space="0" w:color="auto" w:frame="1"/>
        </w:rPr>
        <w:t>ы 1.2,</w:t>
      </w:r>
      <w:r w:rsidR="00055465">
        <w:rPr>
          <w:color w:val="000000" w:themeColor="text1"/>
          <w:sz w:val="26"/>
          <w:szCs w:val="26"/>
          <w:bdr w:val="none" w:sz="0" w:space="0" w:color="auto" w:frame="1"/>
        </w:rPr>
        <w:t xml:space="preserve"> 1.3</w:t>
      </w:r>
      <w:r>
        <w:rPr>
          <w:color w:val="000000" w:themeColor="text1"/>
          <w:sz w:val="26"/>
          <w:szCs w:val="26"/>
          <w:bdr w:val="none" w:sz="0" w:space="0" w:color="auto" w:frame="1"/>
        </w:rPr>
        <w:t>, 1.4 части 1</w:t>
      </w:r>
      <w:r w:rsidR="00C76715" w:rsidRPr="00C76715">
        <w:rPr>
          <w:color w:val="000000" w:themeColor="text1"/>
          <w:sz w:val="26"/>
          <w:szCs w:val="26"/>
          <w:bdr w:val="none" w:sz="0" w:space="0" w:color="auto" w:frame="1"/>
        </w:rPr>
        <w:t xml:space="preserve"> решения Думы города Когалыма от </w:t>
      </w:r>
      <w:r w:rsidR="00C76715">
        <w:rPr>
          <w:color w:val="000000" w:themeColor="text1"/>
          <w:sz w:val="26"/>
          <w:szCs w:val="26"/>
          <w:bdr w:val="none" w:sz="0" w:space="0" w:color="auto" w:frame="1"/>
        </w:rPr>
        <w:t>28.01.2014 №387</w:t>
      </w:r>
      <w:r w:rsidR="00C76715" w:rsidRPr="00C76715">
        <w:rPr>
          <w:color w:val="000000" w:themeColor="text1"/>
          <w:sz w:val="26"/>
          <w:szCs w:val="26"/>
          <w:bdr w:val="none" w:sz="0" w:space="0" w:color="auto" w:frame="1"/>
        </w:rPr>
        <w:t xml:space="preserve">-ГД «О внесении изменений </w:t>
      </w:r>
      <w:r w:rsidR="00C76715">
        <w:rPr>
          <w:color w:val="000000" w:themeColor="text1"/>
          <w:sz w:val="26"/>
          <w:szCs w:val="26"/>
          <w:bdr w:val="none" w:sz="0" w:space="0" w:color="auto" w:frame="1"/>
        </w:rPr>
        <w:t xml:space="preserve">и дополнений </w:t>
      </w:r>
      <w:r w:rsidR="00C76715" w:rsidRPr="00C76715">
        <w:rPr>
          <w:color w:val="000000" w:themeColor="text1"/>
          <w:sz w:val="26"/>
          <w:szCs w:val="26"/>
          <w:bdr w:val="none" w:sz="0" w:space="0" w:color="auto" w:frame="1"/>
        </w:rPr>
        <w:t>в решение Думы города Когалыма от 09.02.2006 №208-ГД»;</w:t>
      </w:r>
    </w:p>
    <w:p w:rsidR="00C76715" w:rsidRPr="00F80356" w:rsidRDefault="00C76715" w:rsidP="00F7712E">
      <w:pPr>
        <w:pStyle w:val="a3"/>
        <w:numPr>
          <w:ilvl w:val="2"/>
          <w:numId w:val="1"/>
        </w:numPr>
        <w:tabs>
          <w:tab w:val="left" w:pos="1025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решени</w:t>
      </w:r>
      <w:r w:rsidR="000A3464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Думы города Когалыма от 18.06.2015 №</w:t>
      </w:r>
      <w:r w:rsidRPr="00C76715">
        <w:rPr>
          <w:color w:val="000000" w:themeColor="text1"/>
          <w:sz w:val="26"/>
          <w:szCs w:val="26"/>
        </w:rPr>
        <w:t>552-ГД «О внесении изменений в решение Думы города Когалыма от 09.02.2006 №208-ГД»</w:t>
      </w:r>
      <w:r>
        <w:rPr>
          <w:color w:val="000000" w:themeColor="text1"/>
          <w:sz w:val="26"/>
          <w:szCs w:val="26"/>
        </w:rPr>
        <w:t>.</w:t>
      </w:r>
    </w:p>
    <w:p w:rsidR="00337F60" w:rsidRPr="00F80356" w:rsidRDefault="00337F60" w:rsidP="00F7712E">
      <w:pPr>
        <w:ind w:firstLine="708"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 xml:space="preserve">2. Опубликовать настоящее решение </w:t>
      </w:r>
      <w:r w:rsidR="00254AE6" w:rsidRPr="00F80356">
        <w:rPr>
          <w:color w:val="000000" w:themeColor="text1"/>
          <w:sz w:val="26"/>
          <w:szCs w:val="26"/>
        </w:rPr>
        <w:t xml:space="preserve">и приложение к нему </w:t>
      </w:r>
      <w:r w:rsidRPr="00F80356">
        <w:rPr>
          <w:color w:val="000000" w:themeColor="text1"/>
          <w:sz w:val="26"/>
          <w:szCs w:val="26"/>
        </w:rPr>
        <w:t xml:space="preserve">в </w:t>
      </w:r>
      <w:r w:rsidR="00254AE6" w:rsidRPr="00F80356">
        <w:rPr>
          <w:color w:val="000000" w:themeColor="text1"/>
          <w:sz w:val="26"/>
          <w:szCs w:val="26"/>
        </w:rPr>
        <w:t>газете «Когалымский вестник».</w:t>
      </w:r>
    </w:p>
    <w:p w:rsidR="000F178F" w:rsidRDefault="005D734A" w:rsidP="005D734A">
      <w:pPr>
        <w:tabs>
          <w:tab w:val="left" w:pos="2025"/>
        </w:tabs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tbl>
      <w:tblPr>
        <w:tblStyle w:val="a6"/>
        <w:tblW w:w="2099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559"/>
        <w:gridCol w:w="16458"/>
      </w:tblGrid>
      <w:tr w:rsidR="00BC0178" w:rsidTr="000A3464">
        <w:tc>
          <w:tcPr>
            <w:tcW w:w="3977" w:type="dxa"/>
          </w:tcPr>
          <w:p w:rsidR="007D14EC" w:rsidRDefault="00BC0178" w:rsidP="00F7712E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</w:p>
          <w:p w:rsidR="00BC0178" w:rsidRDefault="007D14EC" w:rsidP="00F7712E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Думы </w:t>
            </w:r>
            <w:r w:rsidR="00582D27">
              <w:rPr>
                <w:color w:val="000000" w:themeColor="text1"/>
                <w:sz w:val="26"/>
                <w:szCs w:val="26"/>
              </w:rPr>
              <w:t xml:space="preserve">города Когалыма </w:t>
            </w:r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</w:t>
            </w:r>
            <w:r w:rsidR="00F7712E">
              <w:rPr>
                <w:color w:val="000000" w:themeColor="text1"/>
                <w:sz w:val="26"/>
                <w:szCs w:val="26"/>
              </w:rPr>
              <w:t xml:space="preserve">  </w:t>
            </w:r>
            <w:r w:rsidR="007D14EC">
              <w:rPr>
                <w:color w:val="000000" w:themeColor="text1"/>
                <w:sz w:val="26"/>
                <w:szCs w:val="26"/>
              </w:rPr>
              <w:t>А.Ю.Говорищева</w:t>
            </w:r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9" w:type="dxa"/>
          </w:tcPr>
          <w:p w:rsidR="00BC0178" w:rsidRDefault="00BC0178" w:rsidP="00337F60">
            <w:pPr>
              <w:tabs>
                <w:tab w:val="left" w:pos="16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458" w:type="dxa"/>
          </w:tcPr>
          <w:p w:rsidR="007D14EC" w:rsidRDefault="00582D27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BC0178" w:rsidRDefault="007D14EC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582D27">
              <w:rPr>
                <w:color w:val="000000" w:themeColor="text1"/>
                <w:sz w:val="26"/>
                <w:szCs w:val="26"/>
              </w:rPr>
              <w:t>орода Когалыма</w:t>
            </w:r>
          </w:p>
          <w:p w:rsidR="00582D27" w:rsidRDefault="00582D27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82D27" w:rsidRDefault="007D14EC" w:rsidP="00CD4BE5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</w:t>
            </w:r>
            <w:r w:rsidR="00F7712E">
              <w:rPr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2D27">
              <w:rPr>
                <w:color w:val="000000" w:themeColor="text1"/>
                <w:sz w:val="26"/>
                <w:szCs w:val="26"/>
              </w:rPr>
              <w:t>Н.Н.</w:t>
            </w:r>
            <w:r>
              <w:rPr>
                <w:color w:val="000000" w:themeColor="text1"/>
                <w:sz w:val="26"/>
                <w:szCs w:val="26"/>
              </w:rPr>
              <w:t>П</w:t>
            </w:r>
            <w:r w:rsidR="00582D27">
              <w:rPr>
                <w:color w:val="000000" w:themeColor="text1"/>
                <w:sz w:val="26"/>
                <w:szCs w:val="26"/>
              </w:rPr>
              <w:t>альчиков</w:t>
            </w:r>
            <w:proofErr w:type="spellEnd"/>
          </w:p>
        </w:tc>
      </w:tr>
    </w:tbl>
    <w:p w:rsidR="00C76D0B" w:rsidRPr="00F80356" w:rsidRDefault="00605499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Приложение 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</w:p>
    <w:p w:rsidR="000F178F" w:rsidRDefault="00C76D0B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к решению Думы </w:t>
      </w:r>
    </w:p>
    <w:p w:rsidR="00C76D0B" w:rsidRPr="00F80356" w:rsidRDefault="00C76D0B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города Когалыма</w:t>
      </w:r>
    </w:p>
    <w:p w:rsidR="00C76D0B" w:rsidRDefault="00C76D0B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от </w:t>
      </w:r>
      <w:r w:rsidR="00605499">
        <w:rPr>
          <w:color w:val="000000" w:themeColor="text1"/>
          <w:sz w:val="26"/>
          <w:szCs w:val="26"/>
          <w:bdr w:val="none" w:sz="0" w:space="0" w:color="auto" w:frame="1"/>
        </w:rPr>
        <w:t>20.11.2015 №611-ГД</w:t>
      </w:r>
    </w:p>
    <w:p w:rsidR="00680A2B" w:rsidRPr="00F80356" w:rsidRDefault="00680A2B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C76D0B" w:rsidRPr="00F80356" w:rsidRDefault="00C76D0B" w:rsidP="00C76D0B">
      <w:pPr>
        <w:shd w:val="clear" w:color="auto" w:fill="FFFFFF"/>
        <w:ind w:firstLine="5103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C76D0B" w:rsidRDefault="00C76D0B" w:rsidP="00C76D0B">
      <w:pPr>
        <w:shd w:val="clear" w:color="auto" w:fill="FFFFFF"/>
        <w:jc w:val="center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4. ФУНКЦИИ УПРАВЛЕНИЯ</w:t>
      </w:r>
    </w:p>
    <w:p w:rsidR="00420071" w:rsidRPr="00F80356" w:rsidRDefault="00420071" w:rsidP="00C76D0B">
      <w:pPr>
        <w:shd w:val="clear" w:color="auto" w:fill="FFFFFF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4.1. Управление осуществляет следующие функции: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1) осуществляет в пределах своей компетенции контроль за исполнением действующего законодательства в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 сфере образования </w:t>
      </w:r>
      <w:r w:rsidRPr="00F80356">
        <w:rPr>
          <w:color w:val="000000" w:themeColor="text1"/>
          <w:sz w:val="26"/>
          <w:szCs w:val="26"/>
          <w:bdr w:val="none" w:sz="0" w:space="0" w:color="auto" w:frame="1"/>
        </w:rPr>
        <w:t>в подведомственных муниципальных образовательных организациях и прочих учреждениях;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2) реализует на территории города Когалыма государственную, региональную и муниципальную политику в сфере образования, обеспечивающую необходимые условия для реализации конституционных прав граждан для получения образования и реализацию 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федеральных государственных образовательных стандартов </w:t>
      </w:r>
      <w:r w:rsidRPr="00F80356">
        <w:rPr>
          <w:color w:val="000000" w:themeColor="text1"/>
          <w:sz w:val="26"/>
          <w:szCs w:val="26"/>
          <w:bdr w:val="none" w:sz="0" w:space="0" w:color="auto" w:frame="1"/>
        </w:rPr>
        <w:t>общего образования;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3) обеспечивает реализацию федеральных, окружных и муниципальных программ развития образования;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4) назначает и освобождает от должности руководителей подведомственных муниципальных образовательных организаций и прочих учреждений, устанавливает им размер регулярных и разовых выплат стимулирующего характера;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5) подготавливает предложения по повышению квалификации и классных чинов сотрудников управления;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6) осуществляет информационное обеспечение муниципальных образовательных организаций и прочих учреждений города Когалыма в части доступа к образовательным ресурсам сети Интернет;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7) организует мониторинг муниципальной системы образования в соответствии с законодательством Российской Федерации;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8) организует и проводит аттестацию руководящих работников подведомственных муниципальных образовательных организаций и прочих учреждений, учредителем которых является управление;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9) создает и организует работу комиссий по установлению стимулирующих выплат руководителям подведомственных муниципальных образовательных организаций и прочих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9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10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контроль за соблюдением законодательства Российской Федерации в части организации платных дополнительных образовательных услуг;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0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11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определяет и осуществляет комплекс мер, направленных на: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эффективное функционирование и развитие системы образования города Когалыма с учетом территориальных особенностей, национально-культурных и исторических традиций;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создание системы управления качеством образования;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создание условий для качественного образования;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создание условий для сохранения жизни и здо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>ровья обучающихся</w:t>
      </w:r>
      <w:r w:rsidRPr="00F80356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создание условий для необходимой коррекции нарушений в развитии воспитанников;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1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12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) изучает и анализирует мнение населения города Когалыма о качестве предоставления муниципальных услуг в 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>сфере образования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2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13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разрабатывает прогнозы и проекты целевых программ развития образования города Когалыма на основе анализа состояния сложившейся системы образования и тенденции развития города Когалыма, предусматривающих повышение уровня образования в соответствии с Порядком, утвержденным постановлением Администрации города Когалыма;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hyperlink r:id="rId13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14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) проводит сбор и анализ информации о состоянии 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системы 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образования в городе Когалыме, прогнозирует ее развитие, а также планирует и организует работу по развитию образования;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4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15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проводит совещания, семинары, конференции, круглые столы для рассмотрения вопросов, отнесенных к компетенции управления;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hyperlink r:id="rId15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16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готовит и публикует ежегодный муниципальный публичный доклад о состоянии системы образования города Когалыма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 и итоговый отчет о результатах анализа состояния и перспектив развития системы образования города Когалыма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F80356" w:rsidRPr="00F80356" w:rsidRDefault="00C76D0B" w:rsidP="00F80356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17) 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 утверждает в установленном действующим законодательством Российской Федерации порядке уставы вновь создаваемых подведомственных муниципальных образовательных организаций и прочих учреждений, уставы в новой редакции, а также изменения, вносимые в уставы, подведомственных муниципальных образовательных организаций и прочих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6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19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разрабатывает предложения по развитию и оптимизации сети муниципальных образовательных организаций и прочих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7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20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предоставляет в управление экономики Администрации города Когалыма, в комитет финансов Администрации города Когалыма данные, необходимые для разработки прогноза социально-экономического развития города Когалыма, проекта бюджета города Когалыма на очередной финансовый год и среднесрочного финансового плана города Когалыма;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8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21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предоставляет отчетность в вышестоящие организации о поступлении и расходовании финансовых и материальных средств по управлению и подведомственных ему муниципальных образовательных организаций и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hyperlink r:id="rId19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22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согласует экспертную оценку последствий проекта договора аренды муниципального имущества;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0" w:history="1">
        <w:r w:rsidR="00C76D0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23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формирование и реализацию информационной политики в области общего и дополнительного образования детей;</w:t>
      </w:r>
    </w:p>
    <w:p w:rsidR="00C76D0B" w:rsidRPr="00F80356" w:rsidRDefault="00C76D0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24) по заявлению родителей (законных представителей) детей вправе разрешить прием детей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возрасте, установленном законодательством Российской Федерации;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25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перевод учащихся в другие организации, осуществляющие образовательную деятельность по образовательным программам соответствующих уровня и направленности в случаях, установленных частью 9 статьи 34 Федерального закона от 29.12.2012 №273-ФЗ «Об образовании в Российской Федерации» и в порядке, установленном Министерством образования и науки Российской Федерации;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26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дает согласие на оставление обучающимся, достигшим возраста пятнадцати лет, общеобразовательной организации до получения и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м основного общего образования 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с учетом согласия родителей (законных представителей) несовершеннолетнего обучающегося и территориальной комиссии по делам несовершеннолетних и защите их прав при Администрации города Когалыма. Совместно с Территориальной комиссией по делам несовершеннолетних и защите их прав при Администрации города Когалыма и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27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принимает в месячный срок меры, обеспечивающие получение общего образования несовершеннолетним обучающимся, отчисленным из образовательной организации в качестве меры дисциплинарного взыскания;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1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28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контроль за организ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ацией обеспечения обучающихся 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муниципальных образовательных организаций питанием в рамках установленных полномочий в соответствии с действующим законодательством Российской Федерации;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2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29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создает территориальную психолого-медико-педагогическую комиссию, которая выявляет несовершеннолетних лиц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 лиц с привлечением профильных специалистов;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30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координирует работу муниципальных образовательных организаций по оказанию учащимся психолого-педагогической и социальной помощи;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31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оказывает содействие родителям (законным представителям) детей с ограниченными возможностями здоровья в получении образования в организациях, осуществляющих образовательную деятельность по адаптированным основным общеобразовательным программам;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32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получение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3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33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соблюдение прав детей-инвалидов на об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>разование и воспитание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hyperlink r:id="rId24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34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согласование программ развития подведомственных муниципальных образовательных организаций;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5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35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открытость, доступность информации о деятельности управления посредством публичных выступлений и размещения информации на портале Администрации города Когалыма;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6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36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рассматривает в установленном действующим законодательством Российской Федерации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образовательных организаций и прочих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7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37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проведение единой политики в вопросах приобретения, разработки и внедрения программных и технических средств и информационных технологий в системе образования города Когалыма;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8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38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мероприятия по организации отдыха и оздоровления детей города Когалыма;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29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39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ведет учет несовершеннолетних лиц, не посещающих или систематически пропускающих по неуважительным причинам занятия в муниципальных образовательных организациях;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0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40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разрабатывает и внедряет в практику работы подведомственных муниципальных образовательных организаций программы и методики, направленные на формирование законопослушного поведения несовершеннолетних лиц;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41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организует работу по профилактике употребления наркотических средств и их незаконному обороту среди несовершеннолетних, в том числе обеспечивает в пределах своих полномочий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1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43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содействует организации и проведению мероприятий по подготовке, переподготовке и повышению квалификации педагогических и руководящих работников подведомственных муниципальных образовательных организаций и прочих учреждений;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2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44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представляет к награждению работников управления и подведомственных муниципальных образовательных организаций и прочих учреждений государственными наградами Российской Федерации, почетными грамотами, дипломами и благодарственными письмами Департамента образования и молодёжной политики Ханты-Мансийского автономного округа - Югры, почетными грамотами и благодарственными письмами Главы города Когалыма и Думы города Когалыма;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45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формирует банк данных о наличии региональных и федеральных инновационных площадок на базе образовательных организаций города;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46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организует работу по комплектованию дошкольных образовательных организаций, реализующих образовательные программы дошкольного образования;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3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47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организует мероприятия по мобилизационной готовности подведомственных муниципальных образовательных организаций и прочих учреждений по гражданской обороне и чрезвычайным ситуациям;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48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оказывает содействие в организации и проведении государственной итоговой аттестации по образовательным программам основного общего и среднего общего образования в рамках своих полномочий;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rFonts w:eastAsiaTheme="minorHAnsi"/>
          <w:color w:val="000000" w:themeColor="text1"/>
          <w:sz w:val="26"/>
          <w:szCs w:val="26"/>
          <w:lang w:eastAsia="en-US"/>
        </w:rPr>
        <w:t>49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формирует резерв управленческих кадров в подведомственных муниципальных образовательных организациях и прочих учреждениях и организует их обучение;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4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50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координирует деятельность подведомственных муниципальных образовательных </w:t>
      </w:r>
      <w:r w:rsidR="00C76D0B" w:rsidRPr="00F80356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организаций 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 xml:space="preserve">по обеспечению соблюдения условий и выполнения мероприятий, обеспечивающих безопасность жизни и укрепления здоровья </w:t>
      </w:r>
      <w:r w:rsidR="00F80356" w:rsidRPr="00F80356">
        <w:rPr>
          <w:color w:val="000000" w:themeColor="text1"/>
          <w:sz w:val="26"/>
          <w:szCs w:val="26"/>
          <w:bdr w:val="none" w:sz="0" w:space="0" w:color="auto" w:frame="1"/>
        </w:rPr>
        <w:t>обучающихся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5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51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формирует и утверждает муниципальное задание для подведомственных муниципальных образовательных организаций и прочих учреждений города Когалыма на очередной финансовый год;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6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52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разрабатывает и реализует меры по созданию и развитию информационной сети, переходу на предоставление муниципальных услуг в электронном виде в сфере образования;</w:t>
      </w:r>
    </w:p>
    <w:p w:rsidR="00C76D0B" w:rsidRPr="00F80356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37" w:history="1">
        <w:r w:rsidR="00396B7B" w:rsidRPr="00F80356">
          <w:rPr>
            <w:color w:val="000000" w:themeColor="text1"/>
            <w:sz w:val="26"/>
            <w:szCs w:val="26"/>
            <w:bdr w:val="none" w:sz="0" w:space="0" w:color="auto" w:frame="1"/>
          </w:rPr>
          <w:t>53</w:t>
        </w:r>
      </w:hyperlink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54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ведет реестр расходных обязательств, подлежащих исполнению в пределах, утвержденных ему бюджетными ассигнованиями и лимитами бюджетных обязательств;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55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формирует перечень подведомственных ему распорядителей и получателей бюджетных средств;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56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планирование соответствующих расходов бюджета, составляет обоснование бюджетных ассигнований;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57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58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обеспечивает соблюдение получателями межбюджетных субсидий, субвенций и иных межбюджетных трансфер</w:t>
      </w:r>
      <w:r w:rsidR="00C76715">
        <w:rPr>
          <w:color w:val="000000" w:themeColor="text1"/>
          <w:sz w:val="26"/>
          <w:szCs w:val="26"/>
          <w:bdr w:val="none" w:sz="0" w:space="0" w:color="auto" w:frame="1"/>
        </w:rPr>
        <w:t>т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59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закупки товаров, работ, услуг для обеспечения деятельности управления в соответствии с действующим законодательством;</w:t>
      </w:r>
    </w:p>
    <w:p w:rsidR="00C76D0B" w:rsidRPr="00F80356" w:rsidRDefault="00396B7B" w:rsidP="00396B7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60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внутренний финансовый контроль, направленный на:</w:t>
      </w:r>
    </w:p>
    <w:p w:rsidR="00C76D0B" w:rsidRPr="00F80356" w:rsidRDefault="00C76D0B" w:rsidP="00C76D0B">
      <w:pPr>
        <w:shd w:val="clear" w:color="auto" w:fill="FFFFFF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управления образования Администрации города Когалыма и подведомственными ему распорядителями;</w:t>
      </w:r>
    </w:p>
    <w:p w:rsidR="00C76D0B" w:rsidRPr="00F80356" w:rsidRDefault="00C76D0B" w:rsidP="00C76D0B">
      <w:pPr>
        <w:shd w:val="clear" w:color="auto" w:fill="FFFFFF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C76D0B" w:rsidRPr="00F80356" w:rsidRDefault="00396B7B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61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внутриведомственный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муниципальных образовательных и муниципальных учреждениях;</w:t>
      </w:r>
    </w:p>
    <w:p w:rsidR="00C76D0B" w:rsidRDefault="00396B7B" w:rsidP="00C76D0B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F80356">
        <w:rPr>
          <w:color w:val="000000" w:themeColor="text1"/>
          <w:sz w:val="26"/>
          <w:szCs w:val="26"/>
          <w:bdr w:val="none" w:sz="0" w:space="0" w:color="auto" w:frame="1"/>
        </w:rPr>
        <w:t>62</w:t>
      </w:r>
      <w:r w:rsidR="00C76D0B" w:rsidRPr="00F80356">
        <w:rPr>
          <w:color w:val="000000" w:themeColor="text1"/>
          <w:sz w:val="26"/>
          <w:szCs w:val="26"/>
          <w:bdr w:val="none" w:sz="0" w:space="0" w:color="auto" w:frame="1"/>
        </w:rPr>
        <w:t>) осуществляет в пределах своей компетенции иные функции в соответствии с действующим законодательством Российской Федерации, Ханты-Мансийского автономного округа – Югры, поставленными перед ним целями, задачами и (или) на основании соответствующих решений Думы города Когалыма, постановлений, распоряжений Администрации города Когалыма.</w:t>
      </w:r>
    </w:p>
    <w:p w:rsidR="005D734A" w:rsidRPr="005D734A" w:rsidRDefault="005D734A" w:rsidP="00C76D0B">
      <w:pPr>
        <w:shd w:val="clear" w:color="auto" w:fill="FFFFFF"/>
        <w:ind w:firstLine="540"/>
        <w:jc w:val="both"/>
        <w:rPr>
          <w:rFonts w:ascii="Arial" w:hAnsi="Arial" w:cs="Arial"/>
          <w:color w:val="000000" w:themeColor="text1"/>
          <w:sz w:val="14"/>
          <w:szCs w:val="18"/>
        </w:rPr>
      </w:pPr>
    </w:p>
    <w:p w:rsidR="000F178F" w:rsidRPr="00CF76BB" w:rsidRDefault="000F178F" w:rsidP="000F178F">
      <w:pPr>
        <w:shd w:val="clear" w:color="auto" w:fill="FFFFFF"/>
        <w:tabs>
          <w:tab w:val="left" w:pos="2190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  <w:t>________________________________________</w:t>
      </w:r>
    </w:p>
    <w:sectPr w:rsidR="000F178F" w:rsidRPr="00CF76BB" w:rsidSect="00491340">
      <w:footerReference w:type="default" r:id="rId3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8F" w:rsidRDefault="000F178F" w:rsidP="000F178F">
      <w:r>
        <w:separator/>
      </w:r>
    </w:p>
  </w:endnote>
  <w:endnote w:type="continuationSeparator" w:id="0">
    <w:p w:rsidR="000F178F" w:rsidRDefault="000F178F" w:rsidP="000F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7930"/>
      <w:docPartObj>
        <w:docPartGallery w:val="Page Numbers (Bottom of Page)"/>
        <w:docPartUnique/>
      </w:docPartObj>
    </w:sdtPr>
    <w:sdtContent>
      <w:p w:rsidR="00CD4BE5" w:rsidRDefault="00CD4B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34A">
          <w:rPr>
            <w:noProof/>
          </w:rPr>
          <w:t>6</w:t>
        </w:r>
        <w:r>
          <w:fldChar w:fldCharType="end"/>
        </w:r>
      </w:p>
    </w:sdtContent>
  </w:sdt>
  <w:p w:rsidR="00CD4BE5" w:rsidRDefault="00CD4B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8F" w:rsidRDefault="000F178F" w:rsidP="000F178F">
      <w:r>
        <w:separator/>
      </w:r>
    </w:p>
  </w:footnote>
  <w:footnote w:type="continuationSeparator" w:id="0">
    <w:p w:rsidR="000F178F" w:rsidRDefault="000F178F" w:rsidP="000F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4BC"/>
    <w:multiLevelType w:val="multilevel"/>
    <w:tmpl w:val="6C10FE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69441E41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7CC55C50"/>
    <w:multiLevelType w:val="hybridMultilevel"/>
    <w:tmpl w:val="54582DE8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0"/>
    <w:rsid w:val="00055465"/>
    <w:rsid w:val="000A3464"/>
    <w:rsid w:val="000A74D0"/>
    <w:rsid w:val="000B4FD2"/>
    <w:rsid w:val="000F178F"/>
    <w:rsid w:val="00136E2F"/>
    <w:rsid w:val="00254AE6"/>
    <w:rsid w:val="00337F60"/>
    <w:rsid w:val="003930F5"/>
    <w:rsid w:val="00396B7B"/>
    <w:rsid w:val="00420071"/>
    <w:rsid w:val="00460591"/>
    <w:rsid w:val="00491340"/>
    <w:rsid w:val="00582D27"/>
    <w:rsid w:val="005A0002"/>
    <w:rsid w:val="005A05EB"/>
    <w:rsid w:val="005D734A"/>
    <w:rsid w:val="00605499"/>
    <w:rsid w:val="00680A2B"/>
    <w:rsid w:val="006B4A30"/>
    <w:rsid w:val="006E03B1"/>
    <w:rsid w:val="006E6415"/>
    <w:rsid w:val="007D14EC"/>
    <w:rsid w:val="00951FAD"/>
    <w:rsid w:val="00B05B61"/>
    <w:rsid w:val="00BC0178"/>
    <w:rsid w:val="00C43DA6"/>
    <w:rsid w:val="00C76715"/>
    <w:rsid w:val="00C76D0B"/>
    <w:rsid w:val="00CD4BE5"/>
    <w:rsid w:val="00CF646A"/>
    <w:rsid w:val="00CF76BB"/>
    <w:rsid w:val="00DC7E60"/>
    <w:rsid w:val="00F7712E"/>
    <w:rsid w:val="00F80356"/>
    <w:rsid w:val="00FA1061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1FA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BC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1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1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1FA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BC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1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1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EB716AC19F96DF3D6A6C93972A622C6080914BDA1BEA5B26FACA23BA54EAB00B6828B82AE7A8FFF591A1pBm7K" TargetMode="External"/><Relationship Id="rId18" Type="http://schemas.openxmlformats.org/officeDocument/2006/relationships/hyperlink" Target="consultantplus://offline/ref=E2EB716AC19F96DF3D6A6C93972A622C6080914BDA1BEA5B26FACA23BA54EAB00B6828B82AE7A8FFF591A1pBm7K" TargetMode="External"/><Relationship Id="rId26" Type="http://schemas.openxmlformats.org/officeDocument/2006/relationships/hyperlink" Target="consultantplus://offline/ref=E2EB716AC19F96DF3D6A6C93972A622C6080914BDA1BEA5B26FACA23BA54EAB00B6828B82AE7A8FFF591A1pBm7K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EB716AC19F96DF3D6A6C93972A622C6080914BDA1BEA5B26FACA23BA54EAB00B6828B82AE7A8FFF591A1pBm7K" TargetMode="External"/><Relationship Id="rId34" Type="http://schemas.openxmlformats.org/officeDocument/2006/relationships/hyperlink" Target="consultantplus://offline/ref=E2EB716AC19F96DF3D6A6C93972A622C6080914BDA1BEA5B26FACA23BA54EAB00B6828B82AE7A8FFF591A1pBm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EB716AC19F96DF3D6A6C93972A622C6080914BDA1BEA5B26FACA23BA54EAB00B6828B82AE7A8FFF591A1pBm7K" TargetMode="External"/><Relationship Id="rId17" Type="http://schemas.openxmlformats.org/officeDocument/2006/relationships/hyperlink" Target="consultantplus://offline/ref=E2EB716AC19F96DF3D6A6C93972A622C6080914BDA1BEA5B26FACA23BA54EAB00B6828B82AE7A8FFF591A1pBm7K" TargetMode="External"/><Relationship Id="rId25" Type="http://schemas.openxmlformats.org/officeDocument/2006/relationships/hyperlink" Target="consultantplus://offline/ref=E2EB716AC19F96DF3D6A6C93972A622C6080914BDA1BEA5B26FACA23BA54EAB00B6828B82AE7A8FFF591A1pBm7K" TargetMode="External"/><Relationship Id="rId33" Type="http://schemas.openxmlformats.org/officeDocument/2006/relationships/hyperlink" Target="consultantplus://offline/ref=E2EB716AC19F96DF3D6A6C93972A622C6080914BDA1BEA5B26FACA23BA54EAB00B6828B82AE7A8FFF591A1pBm7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EB716AC19F96DF3D6A6C93972A622C6080914BDA1BEA5B26FACA23BA54EAB00B6828B82AE7A8FFF591A1pBm7K" TargetMode="External"/><Relationship Id="rId20" Type="http://schemas.openxmlformats.org/officeDocument/2006/relationships/hyperlink" Target="consultantplus://offline/ref=E2EB716AC19F96DF3D6A6C93972A622C6080914BDA1BEA5B26FACA23BA54EAB00B6828B82AE7A8FFF591A1pBm7K" TargetMode="External"/><Relationship Id="rId29" Type="http://schemas.openxmlformats.org/officeDocument/2006/relationships/hyperlink" Target="consultantplus://offline/ref=E2EB716AC19F96DF3D6A6C93972A622C6080914BDA1BEA5B26FACA23BA54EAB00B6828B82AE7A8FFF591A1pBm7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EB716AC19F96DF3D6A6C93972A622C6080914BDA1BEA5B26FACA23BA54EAB00B6828B82AE7A8FFF591A1pBm7K" TargetMode="External"/><Relationship Id="rId24" Type="http://schemas.openxmlformats.org/officeDocument/2006/relationships/hyperlink" Target="consultantplus://offline/ref=E2EB716AC19F96DF3D6A6C93972A622C6080914BDA1BEA5B26FACA23BA54EAB00B6828B82AE7A8FFF591A1pBm7K" TargetMode="External"/><Relationship Id="rId32" Type="http://schemas.openxmlformats.org/officeDocument/2006/relationships/hyperlink" Target="consultantplus://offline/ref=E2EB716AC19F96DF3D6A6C93972A622C6080914BDA1BEA5B26FACA23BA54EAB00B6828B82AE7A8FFF591A1pBm7K" TargetMode="External"/><Relationship Id="rId37" Type="http://schemas.openxmlformats.org/officeDocument/2006/relationships/hyperlink" Target="consultantplus://offline/ref=E2EB716AC19F96DF3D6A6C93972A622C6080914BDA1BEA5B26FACA23BA54EAB00B6828B82AE7A8FFF591A1pBm7K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EB716AC19F96DF3D6A6C93972A622C6080914BDA1BEA5B26FACA23BA54EAB00B6828B82AE7A8FFF591A1pBm7K" TargetMode="External"/><Relationship Id="rId23" Type="http://schemas.openxmlformats.org/officeDocument/2006/relationships/hyperlink" Target="consultantplus://offline/ref=E2EB716AC19F96DF3D6A6C93972A622C6080914BDA1BEA5B26FACA23BA54EAB00B6828B82AE7A8FFF591A1pBm7K" TargetMode="External"/><Relationship Id="rId28" Type="http://schemas.openxmlformats.org/officeDocument/2006/relationships/hyperlink" Target="consultantplus://offline/ref=E2EB716AC19F96DF3D6A6C93972A622C6080914BDA1BEA5B26FACA23BA54EAB00B6828B82AE7A8FFF591A1pBm7K" TargetMode="External"/><Relationship Id="rId36" Type="http://schemas.openxmlformats.org/officeDocument/2006/relationships/hyperlink" Target="consultantplus://offline/ref=E2EB716AC19F96DF3D6A6C93972A622C6080914BDA1BEA5B26FACA23BA54EAB00B6828B82AE7A8FFF591A1pBm7K" TargetMode="External"/><Relationship Id="rId10" Type="http://schemas.openxmlformats.org/officeDocument/2006/relationships/hyperlink" Target="consultantplus://offline/ref=E2EB716AC19F96DF3D6A6C93972A622C6080914BDA1BEA5B26FACA23BA54EAB00B6828B82AE7A8FFF591A1pBm7K" TargetMode="External"/><Relationship Id="rId19" Type="http://schemas.openxmlformats.org/officeDocument/2006/relationships/hyperlink" Target="consultantplus://offline/ref=E2EB716AC19F96DF3D6A6C93972A622C6080914BDA1BEA5B26FACA23BA54EAB00B6828B82AE7A8FFF591A1pBm7K" TargetMode="External"/><Relationship Id="rId31" Type="http://schemas.openxmlformats.org/officeDocument/2006/relationships/hyperlink" Target="consultantplus://offline/ref=E2EB716AC19F96DF3D6A6C93972A622C6080914BDA1BEA5B26FACA23BA54EAB00B6828B82AE7A8FFF591A1pBm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EB716AC19F96DF3D6A6C93972A622C6080914BDA1BEA5B26FACA23BA54EAB00B6828B82AE7A8FFF591A1pBm7K" TargetMode="External"/><Relationship Id="rId14" Type="http://schemas.openxmlformats.org/officeDocument/2006/relationships/hyperlink" Target="consultantplus://offline/ref=E2EB716AC19F96DF3D6A6C93972A622C6080914BDA1BEA5B26FACA23BA54EAB00B6828B82AE7A8FFF591A1pBm7K" TargetMode="External"/><Relationship Id="rId22" Type="http://schemas.openxmlformats.org/officeDocument/2006/relationships/hyperlink" Target="consultantplus://offline/ref=E2EB716AC19F96DF3D6A6C93972A622C6080914BDA1BEA5B26FACA23BA54EAB00B6828B82AE7A8FFF591A1pBm7K" TargetMode="External"/><Relationship Id="rId27" Type="http://schemas.openxmlformats.org/officeDocument/2006/relationships/hyperlink" Target="consultantplus://offline/ref=E2EB716AC19F96DF3D6A6C93972A622C6080914BDA1BEA5B26FACA23BA54EAB00B6828B82AE7A8FFF591A1pBm7K" TargetMode="External"/><Relationship Id="rId30" Type="http://schemas.openxmlformats.org/officeDocument/2006/relationships/hyperlink" Target="consultantplus://offline/ref=E2EB716AC19F96DF3D6A6C93972A622C6080914BDA1BEA5B26FACA23BA54EAB00B6828B82AE7A8FFF591A1pBm7K" TargetMode="External"/><Relationship Id="rId35" Type="http://schemas.openxmlformats.org/officeDocument/2006/relationships/hyperlink" Target="consultantplus://offline/ref=E2EB716AC19F96DF3D6A6C93972A622C6080914BDA1BEA5B26FACA23BA54EAB00B6828B82AE7A8FFF591A1pB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Лавреньтьева</dc:creator>
  <cp:keywords/>
  <dc:description/>
  <cp:lastModifiedBy>Киямова Юлия Валерьевна</cp:lastModifiedBy>
  <cp:revision>19</cp:revision>
  <cp:lastPrinted>2015-11-23T07:28:00Z</cp:lastPrinted>
  <dcterms:created xsi:type="dcterms:W3CDTF">2015-11-11T09:19:00Z</dcterms:created>
  <dcterms:modified xsi:type="dcterms:W3CDTF">2015-11-23T07:30:00Z</dcterms:modified>
</cp:coreProperties>
</file>